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69" w:rsidRDefault="00114769" w:rsidP="007D1141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D1141" w:rsidRPr="007D1141" w:rsidRDefault="007D1141" w:rsidP="007D1141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D114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 содержание КГУ «Общеобразовательная школа № 1 села </w:t>
      </w:r>
      <w:proofErr w:type="spellStart"/>
      <w:r w:rsidRPr="007D1141">
        <w:rPr>
          <w:rFonts w:ascii="Times New Roman" w:hAnsi="Times New Roman" w:cs="Times New Roman"/>
          <w:kern w:val="36"/>
          <w:sz w:val="28"/>
          <w:szCs w:val="28"/>
          <w:lang w:eastAsia="ru-RU"/>
        </w:rPr>
        <w:t>Булаксай</w:t>
      </w:r>
      <w:proofErr w:type="spellEnd"/>
      <w:r w:rsidRPr="007D114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отдела образования по Аршалынскому району управления образования </w:t>
      </w:r>
      <w:proofErr w:type="spellStart"/>
      <w:r w:rsidRPr="007D1141">
        <w:rPr>
          <w:rFonts w:ascii="Times New Roman" w:hAnsi="Times New Roman" w:cs="Times New Roman"/>
          <w:kern w:val="36"/>
          <w:sz w:val="28"/>
          <w:szCs w:val="28"/>
          <w:lang w:eastAsia="ru-RU"/>
        </w:rPr>
        <w:t>Акмолинской</w:t>
      </w:r>
      <w:proofErr w:type="spellEnd"/>
      <w:r w:rsidRPr="007D114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области»</w:t>
      </w:r>
    </w:p>
    <w:p w:rsidR="007D1141" w:rsidRPr="007D1141" w:rsidRDefault="007D1141" w:rsidP="007D1141">
      <w:pPr>
        <w:shd w:val="clear" w:color="auto" w:fill="FFFFFF"/>
        <w:spacing w:before="33" w:after="0" w:line="240" w:lineRule="auto"/>
        <w:ind w:right="67"/>
        <w:textAlignment w:val="top"/>
        <w:rPr>
          <w:rFonts w:ascii="Arial" w:eastAsia="Times New Roman" w:hAnsi="Arial" w:cs="Arial"/>
          <w:b/>
          <w:bCs/>
          <w:color w:val="5A5A5A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3085"/>
        <w:gridCol w:w="7229"/>
      </w:tblGrid>
      <w:tr w:rsidR="007D1141" w:rsidRPr="007D1141" w:rsidTr="007D1141">
        <w:tc>
          <w:tcPr>
            <w:tcW w:w="3085" w:type="dxa"/>
            <w:hideMark/>
          </w:tcPr>
          <w:p w:rsid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7D1141" w:rsidRP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7D1141" w:rsidRPr="007D1141" w:rsidRDefault="007D1141" w:rsidP="007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sz w:val="28"/>
                <w:szCs w:val="28"/>
              </w:rPr>
              <w:t>Никулина Валентина Эдуардовна</w:t>
            </w:r>
          </w:p>
        </w:tc>
      </w:tr>
      <w:tr w:rsidR="007D1141" w:rsidRPr="007D1141" w:rsidTr="007D1141">
        <w:tc>
          <w:tcPr>
            <w:tcW w:w="3085" w:type="dxa"/>
            <w:hideMark/>
          </w:tcPr>
          <w:p w:rsid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b/>
                <w:sz w:val="28"/>
                <w:szCs w:val="28"/>
              </w:rPr>
              <w:t>  Форма собственности</w:t>
            </w:r>
          </w:p>
          <w:p w:rsidR="007D1141" w:rsidRP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7D1141" w:rsidRPr="007D1141" w:rsidRDefault="007D1141" w:rsidP="007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sz w:val="28"/>
                <w:szCs w:val="28"/>
              </w:rPr>
              <w:t>  государственная    </w:t>
            </w:r>
          </w:p>
        </w:tc>
      </w:tr>
      <w:tr w:rsidR="007D1141" w:rsidRPr="007D1141" w:rsidTr="007D1141">
        <w:tc>
          <w:tcPr>
            <w:tcW w:w="3085" w:type="dxa"/>
            <w:hideMark/>
          </w:tcPr>
          <w:p w:rsid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  <w:p w:rsidR="007D1141" w:rsidRP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7D1141" w:rsidRPr="007D1141" w:rsidRDefault="007D1141" w:rsidP="007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7D1141">
              <w:rPr>
                <w:rFonts w:ascii="Times New Roman" w:hAnsi="Times New Roman" w:cs="Times New Roman"/>
                <w:sz w:val="28"/>
                <w:szCs w:val="28"/>
              </w:rPr>
              <w:t>Булаксай</w:t>
            </w:r>
            <w:proofErr w:type="spellEnd"/>
            <w:r w:rsidRPr="007D1141">
              <w:rPr>
                <w:rFonts w:ascii="Times New Roman" w:hAnsi="Times New Roman" w:cs="Times New Roman"/>
                <w:sz w:val="28"/>
                <w:szCs w:val="28"/>
              </w:rPr>
              <w:t xml:space="preserve"> Ул. Сейфулина 5 «Б»  </w:t>
            </w:r>
          </w:p>
        </w:tc>
      </w:tr>
      <w:tr w:rsidR="007D1141" w:rsidRPr="007D1141" w:rsidTr="007D1141">
        <w:tc>
          <w:tcPr>
            <w:tcW w:w="3085" w:type="dxa"/>
            <w:hideMark/>
          </w:tcPr>
          <w:p w:rsid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b/>
                <w:sz w:val="28"/>
                <w:szCs w:val="28"/>
              </w:rPr>
              <w:t>Дата ввода в эксплуатацию</w:t>
            </w:r>
          </w:p>
          <w:p w:rsidR="007D1141" w:rsidRP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7D1141" w:rsidRPr="007D1141" w:rsidRDefault="007D1141" w:rsidP="007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sz w:val="28"/>
                <w:szCs w:val="28"/>
              </w:rPr>
              <w:t>1962 год    </w:t>
            </w:r>
          </w:p>
        </w:tc>
      </w:tr>
      <w:tr w:rsidR="007D1141" w:rsidRPr="007D1141" w:rsidTr="007D1141">
        <w:tc>
          <w:tcPr>
            <w:tcW w:w="3085" w:type="dxa"/>
            <w:hideMark/>
          </w:tcPr>
          <w:p w:rsid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   Фактическое количество</w:t>
            </w:r>
          </w:p>
          <w:p w:rsidR="007D1141" w:rsidRP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7D1141" w:rsidRPr="007D1141" w:rsidRDefault="00114769" w:rsidP="007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учащихся   35</w:t>
            </w:r>
            <w:r w:rsidR="007D1141" w:rsidRPr="007D114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   </w:t>
            </w:r>
          </w:p>
        </w:tc>
      </w:tr>
      <w:tr w:rsidR="007D1141" w:rsidRPr="007D1141" w:rsidTr="007D1141">
        <w:tc>
          <w:tcPr>
            <w:tcW w:w="3085" w:type="dxa"/>
            <w:hideMark/>
          </w:tcPr>
          <w:p w:rsid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  <w:p w:rsidR="007D1141" w:rsidRP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7D1141" w:rsidRPr="007D1141" w:rsidRDefault="007D1141" w:rsidP="007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обучающихся, предоставление качественных образовательных услуг    </w:t>
            </w:r>
          </w:p>
        </w:tc>
      </w:tr>
      <w:tr w:rsidR="007D1141" w:rsidRPr="007D1141" w:rsidTr="007D1141">
        <w:tc>
          <w:tcPr>
            <w:tcW w:w="3085" w:type="dxa"/>
            <w:hideMark/>
          </w:tcPr>
          <w:p w:rsidR="007D1141" w:rsidRP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техническая база         </w:t>
            </w:r>
          </w:p>
        </w:tc>
        <w:tc>
          <w:tcPr>
            <w:tcW w:w="7229" w:type="dxa"/>
            <w:noWrap/>
            <w:hideMark/>
          </w:tcPr>
          <w:p w:rsidR="007D1141" w:rsidRPr="007D1141" w:rsidRDefault="007D1141" w:rsidP="007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sz w:val="28"/>
                <w:szCs w:val="28"/>
              </w:rPr>
              <w:t>количество зданий – 2; этажность – 2; общая площадь – 987м2 система отопления – местное; водоснабжение – централизованное.      </w:t>
            </w:r>
          </w:p>
        </w:tc>
      </w:tr>
      <w:tr w:rsidR="007D1141" w:rsidRPr="007D1141" w:rsidTr="007D1141">
        <w:tc>
          <w:tcPr>
            <w:tcW w:w="3085" w:type="dxa"/>
            <w:hideMark/>
          </w:tcPr>
          <w:p w:rsid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1141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7D1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воспитательный  процесс. Язык обучения  </w:t>
            </w:r>
          </w:p>
          <w:p w:rsidR="007D1141" w:rsidRPr="007D1141" w:rsidRDefault="007D1141" w:rsidP="007D1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7D1141" w:rsidRPr="007D1141" w:rsidRDefault="007D1141" w:rsidP="007D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41">
              <w:rPr>
                <w:rFonts w:ascii="Times New Roman" w:hAnsi="Times New Roman" w:cs="Times New Roman"/>
                <w:sz w:val="28"/>
                <w:szCs w:val="28"/>
              </w:rPr>
              <w:t>       Русский  </w:t>
            </w:r>
          </w:p>
        </w:tc>
      </w:tr>
    </w:tbl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  <w:r w:rsidRPr="007D1141"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  <w:t xml:space="preserve">Сравнительная </w:t>
      </w:r>
      <w:r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  <w:t xml:space="preserve">диаграмма в сфере </w:t>
      </w:r>
      <w:r>
        <w:rPr>
          <w:rFonts w:ascii="Montserrat" w:eastAsia="Times New Roman" w:hAnsi="Montserrat" w:cs="Times New Roman" w:hint="eastAsia"/>
          <w:b/>
          <w:bCs/>
          <w:color w:val="292D35"/>
          <w:sz w:val="30"/>
          <w:szCs w:val="30"/>
          <w:lang w:eastAsia="ru-RU"/>
        </w:rPr>
        <w:t>«</w:t>
      </w:r>
      <w:r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  <w:t>Образование</w:t>
      </w:r>
      <w:r>
        <w:rPr>
          <w:rFonts w:ascii="Montserrat" w:eastAsia="Times New Roman" w:hAnsi="Montserrat" w:cs="Times New Roman" w:hint="eastAsia"/>
          <w:b/>
          <w:bCs/>
          <w:color w:val="292D35"/>
          <w:sz w:val="30"/>
          <w:szCs w:val="30"/>
          <w:lang w:eastAsia="ru-RU"/>
        </w:rPr>
        <w:t>»</w:t>
      </w:r>
      <w:r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  <w:t xml:space="preserve">, </w:t>
      </w:r>
      <w:r w:rsidRPr="007D1141"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  <w:t xml:space="preserve"> в цели освоения</w:t>
      </w:r>
    </w:p>
    <w:p w:rsidR="007D1141" w:rsidRDefault="007D1141" w:rsidP="007D1141">
      <w:pPr>
        <w:shd w:val="clear" w:color="auto" w:fill="FFFFFF"/>
        <w:spacing w:after="0" w:line="402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  <w:r w:rsidRPr="007D1141"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  <w:t xml:space="preserve"> </w:t>
      </w:r>
    </w:p>
    <w:p w:rsidR="004E47D6" w:rsidRDefault="004E47D6" w:rsidP="007D1141">
      <w:pPr>
        <w:shd w:val="clear" w:color="auto" w:fill="FFFFFF"/>
        <w:spacing w:after="0" w:line="402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4E47D6" w:rsidRDefault="004E47D6" w:rsidP="007D1141">
      <w:pPr>
        <w:shd w:val="clear" w:color="auto" w:fill="FFFFFF"/>
        <w:spacing w:after="0" w:line="402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4E47D6" w:rsidRDefault="004E47D6" w:rsidP="007D1141">
      <w:pPr>
        <w:shd w:val="clear" w:color="auto" w:fill="FFFFFF"/>
        <w:spacing w:after="0" w:line="402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4E47D6" w:rsidRDefault="004E47D6" w:rsidP="004E47D6">
      <w:pPr>
        <w:pStyle w:val="a3"/>
        <w:spacing w:before="0" w:beforeAutospacing="0" w:after="0" w:afterAutospacing="0" w:line="335" w:lineRule="atLeast"/>
        <w:ind w:left="419"/>
        <w:jc w:val="right"/>
        <w:rPr>
          <w:color w:val="292D35"/>
          <w:sz w:val="23"/>
          <w:szCs w:val="23"/>
        </w:rPr>
      </w:pPr>
      <w:r>
        <w:rPr>
          <w:noProof/>
          <w:color w:val="292D35"/>
          <w:sz w:val="23"/>
          <w:szCs w:val="23"/>
        </w:rPr>
        <w:pict>
          <v:rect id="_x0000_s1028" style="position:absolute;left:0;text-align:left;margin-left:459.2pt;margin-top:3.9pt;width:14.25pt;height:15.0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4E47D6">
        <w:rPr>
          <w:noProof/>
          <w:color w:val="00B050"/>
          <w:sz w:val="23"/>
          <w:szCs w:val="23"/>
        </w:rPr>
        <w:pict>
          <v:rect id="_x0000_s1026" style="position:absolute;left:0;text-align:left;margin-left:323.3pt;margin-top:3.9pt;width:14.25pt;height:15.05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  <w:color w:val="292D35"/>
          <w:sz w:val="23"/>
          <w:szCs w:val="23"/>
        </w:rPr>
        <w:pict>
          <v:rect id="_x0000_s1027" style="position:absolute;left:0;text-align:left;margin-left:389.45pt;margin-top:3.9pt;width:14.25pt;height:15.05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color w:val="292D35"/>
          <w:sz w:val="23"/>
          <w:szCs w:val="23"/>
        </w:rPr>
        <w:t>&lt; 10%         10 - 50%          &gt; 50%</w:t>
      </w: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7D1141" w:rsidRDefault="007D114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  <w:r w:rsidRPr="004E47D6">
        <w:rPr>
          <w:rFonts w:ascii="Montserrat" w:eastAsia="Times New Roman" w:hAnsi="Montserrat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>
            <wp:extent cx="6204955" cy="4763386"/>
            <wp:effectExtent l="19050" t="0" r="243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33E1" w:rsidRDefault="008233E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8233E1" w:rsidRDefault="008233E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8233E1" w:rsidRDefault="008233E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8233E1" w:rsidRDefault="008233E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8233E1" w:rsidRDefault="008233E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8233E1" w:rsidRDefault="008233E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8233E1" w:rsidRDefault="008233E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8233E1" w:rsidRDefault="008233E1" w:rsidP="007D1141">
      <w:pPr>
        <w:shd w:val="clear" w:color="auto" w:fill="FFFFFF"/>
        <w:spacing w:after="0" w:line="402" w:lineRule="atLeast"/>
        <w:outlineLvl w:val="2"/>
        <w:rPr>
          <w:rFonts w:ascii="Montserrat" w:eastAsia="Times New Roman" w:hAnsi="Montserrat" w:cs="Times New Roman"/>
          <w:b/>
          <w:bCs/>
          <w:color w:val="292D35"/>
          <w:sz w:val="30"/>
          <w:szCs w:val="30"/>
          <w:lang w:eastAsia="ru-RU"/>
        </w:rPr>
      </w:pPr>
    </w:p>
    <w:p w:rsidR="008233E1" w:rsidRPr="008233E1" w:rsidRDefault="008233E1" w:rsidP="008233E1">
      <w:pPr>
        <w:rPr>
          <w:rFonts w:ascii="Times New Roman" w:hAnsi="Times New Roman" w:cs="Times New Roman"/>
          <w:sz w:val="32"/>
          <w:szCs w:val="32"/>
        </w:rPr>
      </w:pPr>
    </w:p>
    <w:p w:rsidR="008233E1" w:rsidRDefault="008233E1" w:rsidP="008233E1">
      <w:pPr>
        <w:jc w:val="center"/>
        <w:rPr>
          <w:rFonts w:ascii="Times New Roman" w:hAnsi="Times New Roman" w:cs="Times New Roman"/>
          <w:sz w:val="44"/>
          <w:szCs w:val="44"/>
        </w:rPr>
      </w:pPr>
      <w:r w:rsidRPr="008233E1">
        <w:rPr>
          <w:rFonts w:ascii="Times New Roman" w:hAnsi="Times New Roman" w:cs="Times New Roman"/>
          <w:sz w:val="44"/>
          <w:szCs w:val="44"/>
        </w:rPr>
        <w:t xml:space="preserve">БЮДЖЕТ:                  19 880 000 </w:t>
      </w:r>
      <w:proofErr w:type="spellStart"/>
      <w:r w:rsidRPr="008233E1">
        <w:rPr>
          <w:rFonts w:ascii="Times New Roman" w:hAnsi="Times New Roman" w:cs="Times New Roman"/>
          <w:sz w:val="44"/>
          <w:szCs w:val="44"/>
        </w:rPr>
        <w:t>тг</w:t>
      </w:r>
      <w:proofErr w:type="spellEnd"/>
      <w:r w:rsidRPr="008233E1">
        <w:rPr>
          <w:rFonts w:ascii="Times New Roman" w:hAnsi="Times New Roman" w:cs="Times New Roman"/>
          <w:sz w:val="44"/>
          <w:szCs w:val="44"/>
        </w:rPr>
        <w:t>.</w:t>
      </w:r>
    </w:p>
    <w:p w:rsidR="008233E1" w:rsidRP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</w:p>
    <w:p w:rsidR="008233E1" w:rsidRP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  <w:r w:rsidRPr="008233E1">
        <w:rPr>
          <w:rFonts w:ascii="Times New Roman" w:hAnsi="Times New Roman" w:cs="Times New Roman"/>
          <w:sz w:val="44"/>
          <w:szCs w:val="44"/>
        </w:rPr>
        <w:t>Статус:                На освоении</w:t>
      </w:r>
    </w:p>
    <w:p w:rsidR="008233E1" w:rsidRP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  <w:r w:rsidRPr="008233E1">
        <w:rPr>
          <w:rFonts w:ascii="Times New Roman" w:hAnsi="Times New Roman" w:cs="Times New Roman"/>
          <w:sz w:val="44"/>
          <w:szCs w:val="44"/>
        </w:rPr>
        <w:t>На что:                На содержание</w:t>
      </w:r>
    </w:p>
    <w:p w:rsidR="008233E1" w:rsidRP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  <w:r w:rsidRPr="008233E1">
        <w:rPr>
          <w:rFonts w:ascii="Times New Roman" w:hAnsi="Times New Roman" w:cs="Times New Roman"/>
          <w:sz w:val="44"/>
          <w:szCs w:val="44"/>
        </w:rPr>
        <w:t>Сфера:                Образование</w:t>
      </w:r>
    </w:p>
    <w:p w:rsidR="008233E1" w:rsidRP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  <w:r w:rsidRPr="008233E1">
        <w:rPr>
          <w:rFonts w:ascii="Times New Roman" w:hAnsi="Times New Roman" w:cs="Times New Roman"/>
          <w:sz w:val="44"/>
          <w:szCs w:val="44"/>
        </w:rPr>
        <w:t xml:space="preserve">Категория: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233E1">
        <w:rPr>
          <w:rFonts w:ascii="Times New Roman" w:hAnsi="Times New Roman" w:cs="Times New Roman"/>
          <w:sz w:val="44"/>
          <w:szCs w:val="44"/>
        </w:rPr>
        <w:t>Школы</w:t>
      </w:r>
    </w:p>
    <w:p w:rsidR="008233E1" w:rsidRP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  <w:r w:rsidRPr="008233E1">
        <w:rPr>
          <w:rFonts w:ascii="Times New Roman" w:hAnsi="Times New Roman" w:cs="Times New Roman"/>
          <w:sz w:val="44"/>
          <w:szCs w:val="44"/>
        </w:rPr>
        <w:t xml:space="preserve">Телефон: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233E1">
        <w:rPr>
          <w:rFonts w:ascii="Times New Roman" w:hAnsi="Times New Roman" w:cs="Times New Roman"/>
          <w:sz w:val="44"/>
          <w:szCs w:val="44"/>
        </w:rPr>
        <w:t xml:space="preserve"> </w:t>
      </w:r>
      <w:hyperlink r:id="rId6" w:history="1">
        <w:r w:rsidR="00114769">
          <w:rPr>
            <w:rStyle w:val="a8"/>
            <w:rFonts w:ascii="Times New Roman" w:hAnsi="Times New Roman" w:cs="Times New Roman"/>
            <w:sz w:val="44"/>
            <w:szCs w:val="44"/>
          </w:rPr>
          <w:t>25-7-49</w:t>
        </w:r>
      </w:hyperlink>
    </w:p>
    <w:p w:rsidR="008233E1" w:rsidRP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8233E1">
        <w:rPr>
          <w:rFonts w:ascii="Times New Roman" w:hAnsi="Times New Roman" w:cs="Times New Roman"/>
          <w:sz w:val="44"/>
          <w:szCs w:val="44"/>
        </w:rPr>
        <w:t>Создан</w:t>
      </w:r>
      <w:proofErr w:type="gramEnd"/>
      <w:r w:rsidRPr="008233E1">
        <w:rPr>
          <w:rFonts w:ascii="Times New Roman" w:hAnsi="Times New Roman" w:cs="Times New Roman"/>
          <w:sz w:val="44"/>
          <w:szCs w:val="44"/>
        </w:rPr>
        <w:t xml:space="preserve">:         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8233E1">
        <w:rPr>
          <w:rFonts w:ascii="Times New Roman" w:hAnsi="Times New Roman" w:cs="Times New Roman"/>
          <w:sz w:val="44"/>
          <w:szCs w:val="44"/>
        </w:rPr>
        <w:t xml:space="preserve"> 19.03.2021</w:t>
      </w:r>
    </w:p>
    <w:p w:rsid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  <w:r w:rsidRPr="008233E1">
        <w:rPr>
          <w:rFonts w:ascii="Times New Roman" w:hAnsi="Times New Roman" w:cs="Times New Roman"/>
          <w:sz w:val="44"/>
          <w:szCs w:val="44"/>
        </w:rPr>
        <w:t xml:space="preserve">Изменен: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233E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233E1">
        <w:rPr>
          <w:rFonts w:ascii="Times New Roman" w:hAnsi="Times New Roman" w:cs="Times New Roman"/>
          <w:sz w:val="44"/>
          <w:szCs w:val="44"/>
        </w:rPr>
        <w:t>23.11.2021</w:t>
      </w:r>
    </w:p>
    <w:p w:rsid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</w:p>
    <w:p w:rsid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</w:p>
    <w:p w:rsidR="008233E1" w:rsidRPr="008233E1" w:rsidRDefault="008233E1" w:rsidP="008233E1">
      <w:pPr>
        <w:pStyle w:val="a4"/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</w:pPr>
      <w:r w:rsidRPr="008233E1">
        <w:rPr>
          <w:rFonts w:ascii="Times New Roman" w:hAnsi="Times New Roman" w:cs="Times New Roman"/>
          <w:b/>
          <w:sz w:val="32"/>
          <w:szCs w:val="32"/>
          <w:lang w:eastAsia="ru-RU"/>
        </w:rPr>
        <w:t>Общая штатная численность сотрудников</w:t>
      </w:r>
      <w:r w:rsidRPr="008233E1"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         </w:t>
      </w:r>
      <w:r w:rsidRPr="008233E1"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24  </w:t>
      </w:r>
    </w:p>
    <w:p w:rsidR="008233E1" w:rsidRPr="008233E1" w:rsidRDefault="008233E1" w:rsidP="008233E1">
      <w:pPr>
        <w:pStyle w:val="a4"/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</w:pPr>
      <w:r w:rsidRPr="008233E1">
        <w:rPr>
          <w:rFonts w:ascii="Times New Roman" w:hAnsi="Times New Roman" w:cs="Times New Roman"/>
          <w:b/>
          <w:sz w:val="32"/>
          <w:szCs w:val="32"/>
          <w:lang w:eastAsia="ru-RU"/>
        </w:rPr>
        <w:t>Площадь помещения, кв. м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  <w:r w:rsidRPr="008233E1"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 987  </w:t>
      </w:r>
    </w:p>
    <w:p w:rsidR="008233E1" w:rsidRPr="008233E1" w:rsidRDefault="008233E1" w:rsidP="008233E1">
      <w:pPr>
        <w:pStyle w:val="a4"/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</w:pPr>
      <w:r w:rsidRPr="008233E1">
        <w:rPr>
          <w:rFonts w:ascii="Times New Roman" w:hAnsi="Times New Roman" w:cs="Times New Roman"/>
          <w:b/>
          <w:sz w:val="32"/>
          <w:szCs w:val="32"/>
          <w:lang w:eastAsia="ru-RU"/>
        </w:rPr>
        <w:t>Проектная мощность</w:t>
      </w:r>
      <w:r w:rsidRPr="008233E1"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                                             </w:t>
      </w:r>
      <w:r w:rsidRPr="008233E1"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100   </w:t>
      </w:r>
    </w:p>
    <w:p w:rsidR="008233E1" w:rsidRPr="008233E1" w:rsidRDefault="008233E1" w:rsidP="008233E1">
      <w:pPr>
        <w:pStyle w:val="a4"/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</w:pPr>
      <w:r w:rsidRPr="008233E1">
        <w:rPr>
          <w:rFonts w:ascii="Times New Roman" w:hAnsi="Times New Roman" w:cs="Times New Roman"/>
          <w:b/>
          <w:sz w:val="32"/>
          <w:szCs w:val="32"/>
          <w:lang w:eastAsia="ru-RU"/>
        </w:rPr>
        <w:t>Процент обеспеченности МТБ,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Pr="008233E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%</w:t>
      </w:r>
      <w:r w:rsidRPr="008233E1"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43  </w:t>
      </w:r>
    </w:p>
    <w:p w:rsidR="008233E1" w:rsidRPr="008233E1" w:rsidRDefault="008233E1" w:rsidP="008233E1">
      <w:pPr>
        <w:pStyle w:val="a4"/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</w:pPr>
      <w:r w:rsidRPr="008233E1">
        <w:rPr>
          <w:rFonts w:ascii="Times New Roman" w:hAnsi="Times New Roman" w:cs="Times New Roman"/>
          <w:b/>
          <w:sz w:val="32"/>
          <w:szCs w:val="32"/>
          <w:lang w:eastAsia="ru-RU"/>
        </w:rPr>
        <w:t>Год постройки здания</w:t>
      </w:r>
      <w:r w:rsidRPr="008233E1"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                                           </w:t>
      </w:r>
      <w:r w:rsidRPr="008233E1">
        <w:rPr>
          <w:rFonts w:ascii="Times New Roman" w:hAnsi="Times New Roman" w:cs="Times New Roman"/>
          <w:b/>
          <w:color w:val="292D35"/>
          <w:sz w:val="32"/>
          <w:szCs w:val="32"/>
          <w:lang w:eastAsia="ru-RU"/>
        </w:rPr>
        <w:t xml:space="preserve">1962   </w:t>
      </w:r>
    </w:p>
    <w:p w:rsidR="008233E1" w:rsidRPr="008233E1" w:rsidRDefault="008233E1" w:rsidP="008233E1">
      <w:pPr>
        <w:rPr>
          <w:rFonts w:ascii="Times New Roman" w:hAnsi="Times New Roman" w:cs="Times New Roman"/>
          <w:sz w:val="44"/>
          <w:szCs w:val="44"/>
        </w:rPr>
      </w:pPr>
    </w:p>
    <w:p w:rsidR="007D1141" w:rsidRDefault="007D1141" w:rsidP="008233E1">
      <w:pPr>
        <w:rPr>
          <w:rFonts w:ascii="Times New Roman" w:hAnsi="Times New Roman" w:cs="Times New Roman"/>
          <w:sz w:val="44"/>
          <w:szCs w:val="44"/>
        </w:rPr>
      </w:pPr>
    </w:p>
    <w:p w:rsidR="00F1127D" w:rsidRDefault="00F1127D" w:rsidP="008233E1">
      <w:pPr>
        <w:rPr>
          <w:rFonts w:ascii="Times New Roman" w:hAnsi="Times New Roman" w:cs="Times New Roman"/>
          <w:sz w:val="44"/>
          <w:szCs w:val="44"/>
        </w:rPr>
      </w:pPr>
    </w:p>
    <w:p w:rsidR="00F1127D" w:rsidRDefault="00F1127D" w:rsidP="008233E1">
      <w:pPr>
        <w:rPr>
          <w:rFonts w:ascii="Times New Roman" w:hAnsi="Times New Roman" w:cs="Times New Roman"/>
          <w:sz w:val="44"/>
          <w:szCs w:val="44"/>
        </w:rPr>
      </w:pPr>
    </w:p>
    <w:p w:rsidR="00F1127D" w:rsidRDefault="00F1127D" w:rsidP="008233E1">
      <w:pPr>
        <w:rPr>
          <w:rFonts w:ascii="Times New Roman" w:hAnsi="Times New Roman" w:cs="Times New Roman"/>
          <w:sz w:val="44"/>
          <w:szCs w:val="44"/>
        </w:rPr>
      </w:pPr>
    </w:p>
    <w:p w:rsidR="00F1127D" w:rsidRDefault="00F1127D" w:rsidP="008233E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3085"/>
        <w:gridCol w:w="7229"/>
      </w:tblGrid>
      <w:tr w:rsidR="00F1127D" w:rsidRPr="007D1141" w:rsidTr="002C11CA">
        <w:tc>
          <w:tcPr>
            <w:tcW w:w="3085" w:type="dxa"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Директоры</w:t>
            </w:r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Никулина Валентина Эдуардовна</w:t>
            </w:r>
          </w:p>
        </w:tc>
      </w:tr>
      <w:tr w:rsidR="00F1127D" w:rsidRPr="007D1141" w:rsidTr="002C11CA">
        <w:tc>
          <w:tcPr>
            <w:tcW w:w="3085" w:type="dxa"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Меншік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нысаны</w:t>
            </w:r>
            <w:proofErr w:type="spellEnd"/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7D" w:rsidRPr="007D1141" w:rsidTr="002C11CA">
        <w:tc>
          <w:tcPr>
            <w:tcW w:w="3085" w:type="dxa"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Орналасқан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жері</w:t>
            </w:r>
            <w:proofErr w:type="spellEnd"/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Бұлақсай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Сейфуллин </w:t>
            </w:r>
            <w:proofErr w:type="spellStart"/>
            <w:proofErr w:type="gram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gram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5 "Б"</w:t>
            </w:r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7D" w:rsidRPr="007D1141" w:rsidTr="002C11CA">
        <w:tc>
          <w:tcPr>
            <w:tcW w:w="3085" w:type="dxa"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gram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1962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7D" w:rsidRPr="007D1141" w:rsidTr="002C11CA">
        <w:tc>
          <w:tcPr>
            <w:tcW w:w="3085" w:type="dxa"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Жобалық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қуаты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proofErr w:type="gram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саны</w:t>
            </w:r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оқушы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оқушы</w:t>
            </w:r>
            <w:proofErr w:type="spellEnd"/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7D" w:rsidRPr="007D1141" w:rsidTr="002C11CA">
        <w:tc>
          <w:tcPr>
            <w:tcW w:w="3085" w:type="dxa"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229" w:type="dxa"/>
            <w:noWrap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алушыларды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тәрбиелеу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сапалы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қызметтерін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ұсыну</w:t>
            </w:r>
            <w:proofErr w:type="spellEnd"/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7D" w:rsidRPr="007D1141" w:rsidTr="002C11CA">
        <w:tc>
          <w:tcPr>
            <w:tcW w:w="3085" w:type="dxa"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Материалды</w:t>
            </w:r>
            <w:proofErr w:type="gram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база</w:t>
            </w:r>
          </w:p>
        </w:tc>
        <w:tc>
          <w:tcPr>
            <w:tcW w:w="7229" w:type="dxa"/>
            <w:noWrap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ғимараттар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саны – 2;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қабаттылық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– 2;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– 987м2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жылыту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жергілікті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сумен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жабдықтау-орталықтандырылған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7D" w:rsidRPr="007D1141" w:rsidTr="002C11CA">
        <w:tc>
          <w:tcPr>
            <w:tcW w:w="3085" w:type="dxa"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Оқ</w:t>
            </w:r>
            <w:proofErr w:type="gram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у-т</w:t>
            </w:r>
            <w:proofErr w:type="gram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әрбие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noWrap/>
            <w:hideMark/>
          </w:tcPr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27D">
              <w:rPr>
                <w:rFonts w:ascii="Times New Roman" w:hAnsi="Times New Roman" w:cs="Times New Roman"/>
                <w:sz w:val="28"/>
                <w:szCs w:val="28"/>
              </w:rPr>
              <w:t>Орыс</w:t>
            </w:r>
            <w:proofErr w:type="spellEnd"/>
          </w:p>
          <w:p w:rsidR="00F1127D" w:rsidRPr="00F1127D" w:rsidRDefault="00F1127D" w:rsidP="00F11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27D" w:rsidRDefault="00F1127D" w:rsidP="008233E1">
      <w:pPr>
        <w:rPr>
          <w:rFonts w:ascii="Times New Roman" w:hAnsi="Times New Roman" w:cs="Times New Roman"/>
          <w:sz w:val="44"/>
          <w:szCs w:val="44"/>
        </w:rPr>
      </w:pPr>
    </w:p>
    <w:p w:rsidR="00F1127D" w:rsidRPr="008233E1" w:rsidRDefault="00F1127D">
      <w:pPr>
        <w:rPr>
          <w:rFonts w:ascii="Times New Roman" w:hAnsi="Times New Roman" w:cs="Times New Roman"/>
          <w:sz w:val="44"/>
          <w:szCs w:val="44"/>
        </w:rPr>
      </w:pPr>
    </w:p>
    <w:sectPr w:rsidR="00F1127D" w:rsidRPr="008233E1" w:rsidSect="007D11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2F04"/>
    <w:multiLevelType w:val="multilevel"/>
    <w:tmpl w:val="9BF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967A4"/>
    <w:multiLevelType w:val="multilevel"/>
    <w:tmpl w:val="832E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60A04"/>
    <w:multiLevelType w:val="multilevel"/>
    <w:tmpl w:val="C83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00C85"/>
    <w:multiLevelType w:val="multilevel"/>
    <w:tmpl w:val="E0AE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7D1141"/>
    <w:rsid w:val="00114769"/>
    <w:rsid w:val="004E47D6"/>
    <w:rsid w:val="007D1141"/>
    <w:rsid w:val="008233E1"/>
    <w:rsid w:val="00B051D6"/>
    <w:rsid w:val="00F1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6"/>
  </w:style>
  <w:style w:type="paragraph" w:styleId="1">
    <w:name w:val="heading 1"/>
    <w:basedOn w:val="a"/>
    <w:link w:val="10"/>
    <w:uiPriority w:val="9"/>
    <w:qFormat/>
    <w:rsid w:val="007D1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1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1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1141"/>
    <w:pPr>
      <w:spacing w:after="0" w:line="240" w:lineRule="auto"/>
    </w:pPr>
  </w:style>
  <w:style w:type="table" w:styleId="a5">
    <w:name w:val="Table Grid"/>
    <w:basedOn w:val="a1"/>
    <w:uiPriority w:val="59"/>
    <w:rsid w:val="007D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1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3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91598">
          <w:marLeft w:val="0"/>
          <w:marRight w:val="0"/>
          <w:marTop w:val="419"/>
          <w:marBottom w:val="419"/>
          <w:divBdr>
            <w:top w:val="single" w:sz="6" w:space="0" w:color="D6DBE4"/>
            <w:left w:val="single" w:sz="6" w:space="0" w:color="D6DBE4"/>
            <w:bottom w:val="single" w:sz="6" w:space="21" w:color="D6DBE4"/>
            <w:right w:val="single" w:sz="6" w:space="0" w:color="D6DBE4"/>
          </w:divBdr>
          <w:divsChild>
            <w:div w:id="13083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6DBE4"/>
                <w:right w:val="none" w:sz="0" w:space="0" w:color="auto"/>
              </w:divBdr>
            </w:div>
            <w:div w:id="222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BE4"/>
                <w:right w:val="none" w:sz="0" w:space="0" w:color="auto"/>
              </w:divBdr>
              <w:divsChild>
                <w:div w:id="4332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4922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04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BE4"/>
            <w:right w:val="none" w:sz="0" w:space="0" w:color="auto"/>
          </w:divBdr>
          <w:divsChild>
            <w:div w:id="18388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05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single" w:sz="6" w:space="13" w:color="D6DBE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-24-89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"На содержание"</c:v>
                </c:pt>
              </c:strCache>
            </c:strRef>
          </c:tx>
          <c:dPt>
            <c:idx val="1"/>
            <c:spPr>
              <a:solidFill>
                <a:schemeClr val="accent6"/>
              </a:solidFill>
            </c:spPr>
          </c:dPt>
          <c:cat>
            <c:strRef>
              <c:f>Лист1!$A$2:$A$3</c:f>
              <c:strCache>
                <c:ptCount val="2"/>
                <c:pt idx="0">
                  <c:v>Средняя стоимость 5514 тыс.тг</c:v>
                </c:pt>
                <c:pt idx="1">
                  <c:v>Текущая стоимость 710 тыс.тг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5514</c:v>
                </c:pt>
                <c:pt idx="1">
                  <c:v>710</c:v>
                </c:pt>
              </c:numCache>
            </c:numRef>
          </c:val>
        </c:ser>
        <c:shape val="cylinder"/>
        <c:axId val="92767360"/>
        <c:axId val="92768896"/>
        <c:axId val="0"/>
      </c:bar3DChart>
      <c:catAx>
        <c:axId val="92767360"/>
        <c:scaling>
          <c:orientation val="minMax"/>
        </c:scaling>
        <c:axPos val="b"/>
        <c:numFmt formatCode="General" sourceLinked="1"/>
        <c:tickLblPos val="nextTo"/>
        <c:crossAx val="92768896"/>
        <c:crosses val="autoZero"/>
        <c:auto val="1"/>
        <c:lblAlgn val="ctr"/>
        <c:lblOffset val="100"/>
      </c:catAx>
      <c:valAx>
        <c:axId val="92768896"/>
        <c:scaling>
          <c:orientation val="minMax"/>
        </c:scaling>
        <c:axPos val="l"/>
        <c:majorGridlines/>
        <c:numFmt formatCode="General" sourceLinked="1"/>
        <c:tickLblPos val="nextTo"/>
        <c:crossAx val="927673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Сравнительная диаграмма в сфере «Образование»,  в цели освоения</vt:lpstr>
      <vt:lpstr>        </vt:lpstr>
      <vt:lpstr>        </vt:lpstr>
      <vt:lpstr>        </vt:lpstr>
      <vt:lpstr>        </vt:lpstr>
      <vt:lpstr>        </vt:lpstr>
      <vt:lpstr>        </vt:lpstr>
      <vt:lpstr>        /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WolfishLair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2021-11-25T05:51:00Z</dcterms:created>
  <dcterms:modified xsi:type="dcterms:W3CDTF">2021-11-25T05:51:00Z</dcterms:modified>
</cp:coreProperties>
</file>